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240D58"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1E41F3">
        <w:rPr>
          <w:b/>
          <w:i/>
          <w:noProof/>
          <w:sz w:val="28"/>
        </w:rPr>
        <w:tab/>
      </w:r>
      <w:r w:rsidR="006A1300" w:rsidRPr="006A1300">
        <w:rPr>
          <w:b/>
          <w:i/>
          <w:noProof/>
          <w:sz w:val="28"/>
        </w:rPr>
        <w:t>R1-</w:t>
      </w:r>
      <w:r w:rsidR="006A1300" w:rsidRPr="003B3CB9">
        <w:rPr>
          <w:b/>
          <w:i/>
          <w:noProof/>
          <w:sz w:val="28"/>
        </w:rPr>
        <w:t>220</w:t>
      </w:r>
      <w:r w:rsidR="002051FA" w:rsidRPr="003B3CB9">
        <w:rPr>
          <w:b/>
          <w:i/>
          <w:noProof/>
          <w:sz w:val="28"/>
        </w:rPr>
        <w:t>8</w:t>
      </w:r>
      <w:r w:rsidR="003B3CB9" w:rsidRPr="003B3CB9">
        <w:rPr>
          <w:b/>
          <w:i/>
          <w:noProof/>
          <w:sz w:val="28"/>
        </w:rPr>
        <w:t>309</w:t>
      </w:r>
    </w:p>
    <w:p w14:paraId="671BBB23" w14:textId="6F8854B4" w:rsidR="00867BED" w:rsidRDefault="007129C3" w:rsidP="00867BED">
      <w:pPr>
        <w:pStyle w:val="3GPPHeader"/>
      </w:pPr>
      <w:r>
        <w:t>Toulouse</w:t>
      </w:r>
      <w:r w:rsidR="00867BED">
        <w:t>,</w:t>
      </w:r>
      <w:r>
        <w:t xml:space="preserve"> France,</w:t>
      </w:r>
      <w:r w:rsidR="00867BED">
        <w:t xml:space="preserve"> </w:t>
      </w:r>
      <w:r w:rsidR="00C90381">
        <w:rPr>
          <w:bCs/>
          <w:lang w:val="en-GB"/>
        </w:rPr>
        <w:t>August</w:t>
      </w:r>
      <w:r w:rsidR="00C90381" w:rsidRPr="00040C42">
        <w:rPr>
          <w:bCs/>
          <w:lang w:val="en-GB"/>
        </w:rPr>
        <w:t xml:space="preserve"> </w:t>
      </w:r>
      <w:r>
        <w:rPr>
          <w:bCs/>
          <w:lang w:val="en-GB"/>
        </w:rPr>
        <w:t>22</w:t>
      </w:r>
      <w:r w:rsidR="00040C42" w:rsidRPr="00040C42">
        <w:rPr>
          <w:bCs/>
          <w:lang w:val="en-GB"/>
        </w:rPr>
        <w:t xml:space="preserve"> –</w:t>
      </w:r>
      <w:r w:rsidR="000C7CCC">
        <w:rPr>
          <w:bCs/>
          <w:lang w:val="en-GB"/>
        </w:rPr>
        <w:t xml:space="preserve"> </w:t>
      </w:r>
      <w:r w:rsidR="00922988">
        <w:rPr>
          <w:bCs/>
          <w:lang w:val="en-GB"/>
        </w:rPr>
        <w:t>2</w:t>
      </w:r>
      <w:r>
        <w:rPr>
          <w:bCs/>
          <w:lang w:val="en-GB"/>
        </w:rPr>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194C91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628C4" w:rsidR="001E41F3" w:rsidRPr="00410371" w:rsidRDefault="007129C3" w:rsidP="00581A6C">
            <w:pPr>
              <w:pStyle w:val="CRCoverPage"/>
              <w:spacing w:after="0"/>
              <w:jc w:val="right"/>
              <w:rPr>
                <w:b/>
                <w:noProof/>
                <w:sz w:val="28"/>
              </w:rPr>
            </w:pPr>
            <w:r>
              <w:rPr>
                <w:b/>
                <w:noProof/>
                <w:sz w:val="28"/>
              </w:rPr>
              <w:t>3</w:t>
            </w:r>
            <w:r w:rsidR="00BD0199">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A55FB" w:rsidR="001E41F3" w:rsidRPr="00410371" w:rsidRDefault="007F007E" w:rsidP="00040C42">
            <w:pPr>
              <w:pStyle w:val="CRCoverPage"/>
              <w:spacing w:after="0"/>
              <w:rPr>
                <w:noProof/>
              </w:rPr>
            </w:pPr>
            <w:r w:rsidRPr="003B3CB9">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9303C" w:rsidR="001E41F3" w:rsidRPr="00410371" w:rsidRDefault="003B3CB9" w:rsidP="00942164">
            <w:pPr>
              <w:pStyle w:val="CRCoverPage"/>
              <w:spacing w:after="0"/>
              <w:jc w:val="center"/>
              <w:rPr>
                <w:b/>
                <w:noProof/>
              </w:rPr>
            </w:pPr>
            <w:r>
              <w:rPr>
                <w:b/>
                <w:noProof/>
                <w:sz w:val="28"/>
              </w:rPr>
              <w:t>1</w:t>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250A4"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7129C3">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DE3B" w:rsidR="001E41F3" w:rsidRDefault="000331C0" w:rsidP="00537D5E">
            <w:pPr>
              <w:pStyle w:val="CRCoverPage"/>
              <w:spacing w:after="0"/>
              <w:ind w:left="100"/>
              <w:rPr>
                <w:noProof/>
              </w:rPr>
            </w:pPr>
            <w:r w:rsidRPr="000331C0">
              <w:t>Corrections to the conditions for channel sensing in FR2-2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1822A" w:rsidR="001E41F3" w:rsidRPr="00E20A59" w:rsidRDefault="005274D1" w:rsidP="00040C42">
            <w:pPr>
              <w:pStyle w:val="CRCoverPage"/>
              <w:spacing w:after="0"/>
              <w:ind w:left="100"/>
              <w:rPr>
                <w:rFonts w:eastAsia="MS Mincho"/>
                <w:noProof/>
                <w:lang w:eastAsia="zh-CN"/>
              </w:rPr>
            </w:pPr>
            <w:r>
              <w:rPr>
                <w:noProof/>
              </w:rPr>
              <w:t xml:space="preserve">Moderator (Qualcomm), </w:t>
            </w:r>
            <w:r w:rsidR="005D3A9B">
              <w:rPr>
                <w:noProof/>
              </w:rPr>
              <w:t xml:space="preserve">Huawei, </w:t>
            </w:r>
            <w:r w:rsidR="005D3A9B" w:rsidRPr="008D1BF8">
              <w:rPr>
                <w:noProof/>
              </w:rPr>
              <w:t>HiSilicon</w:t>
            </w:r>
            <w:r w:rsidR="00D4729F">
              <w:rPr>
                <w:noProof/>
              </w:rPr>
              <w:t xml:space="preserve">, </w:t>
            </w:r>
            <w:r w:rsidR="0006155B">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8DA1F" w:rsidR="001E41F3" w:rsidRDefault="00040C42" w:rsidP="00922988">
            <w:pPr>
              <w:pStyle w:val="CRCoverPage"/>
              <w:spacing w:after="0"/>
              <w:ind w:left="100"/>
              <w:rPr>
                <w:noProof/>
              </w:rPr>
            </w:pPr>
            <w:r>
              <w:rPr>
                <w:noProof/>
              </w:rPr>
              <w:t>2022</w:t>
            </w:r>
            <w:r w:rsidR="00942164">
              <w:rPr>
                <w:noProof/>
              </w:rPr>
              <w:t>-</w:t>
            </w:r>
            <w:r>
              <w:rPr>
                <w:noProof/>
              </w:rPr>
              <w:t>0</w:t>
            </w:r>
            <w:r w:rsidR="005274D1">
              <w:rPr>
                <w:noProof/>
              </w:rPr>
              <w:t>9</w:t>
            </w:r>
            <w:r w:rsidR="00942164">
              <w:rPr>
                <w:noProof/>
              </w:rPr>
              <w:t>-</w:t>
            </w:r>
            <w:r w:rsidR="005274D1">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9A47" w14:textId="77777777" w:rsidR="006B35FD" w:rsidRDefault="00101DEF" w:rsidP="00E03DEA">
            <w:pPr>
              <w:spacing w:beforeLines="50" w:before="120" w:afterLines="50" w:after="120"/>
              <w:rPr>
                <w:rFonts w:ascii="Arial" w:hAnsi="Arial" w:cs="Arial"/>
                <w:lang w:eastAsia="zh-CN"/>
              </w:rPr>
            </w:pPr>
            <w:r w:rsidRPr="00101DEF">
              <w:rPr>
                <w:rFonts w:ascii="Arial" w:hAnsi="Arial" w:cs="Arial"/>
                <w:lang w:eastAsia="zh-CN"/>
              </w:rPr>
              <w:t xml:space="preserve">The current conditions for performing the channel access procedures in FR2-2, “When…condition A… or when…condition B…”, implies that satisfying either condition A (gNB/UE(s) is required by regulations to sense a channel(s)) or condition B (a gNB provides UE(s) with higher layer parameters </w:t>
            </w:r>
            <w:r w:rsidRPr="00101DEF">
              <w:rPr>
                <w:rFonts w:ascii="Arial" w:hAnsi="Arial" w:cs="Arial"/>
                <w:i/>
                <w:lang w:eastAsia="zh-CN"/>
              </w:rPr>
              <w:t>channelAccessMode2-r17</w:t>
            </w:r>
            <w:r w:rsidRPr="00101DEF">
              <w:rPr>
                <w:rFonts w:ascii="Arial" w:hAnsi="Arial" w:cs="Arial"/>
                <w:lang w:eastAsia="zh-CN"/>
              </w:rPr>
              <w:t xml:space="preserve">) is sufficient for performing the channel access procedures described in that clause. This is however in contrast to the common understanding in the group and to the following descriptions of the higher layer parameter </w:t>
            </w:r>
            <w:r w:rsidRPr="00101DEF">
              <w:rPr>
                <w:rFonts w:ascii="Arial" w:hAnsi="Arial" w:cs="Arial"/>
                <w:i/>
                <w:lang w:eastAsia="zh-CN"/>
              </w:rPr>
              <w:t xml:space="preserve">channelAccessMode2-r17 </w:t>
            </w:r>
            <w:r w:rsidRPr="00101DEF">
              <w:rPr>
                <w:rFonts w:ascii="Arial" w:hAnsi="Arial" w:cs="Arial"/>
                <w:lang w:eastAsia="zh-CN"/>
              </w:rPr>
              <w:t>in the latest version of TS 38.331 (v17.1.0).</w:t>
            </w:r>
          </w:p>
          <w:p w14:paraId="1AD80208" w14:textId="61084B8B" w:rsidR="006129A4" w:rsidRPr="00AB0CCF" w:rsidRDefault="006129A4" w:rsidP="006129A4">
            <w:pPr>
              <w:keepNext/>
              <w:keepLines/>
              <w:rPr>
                <w:rFonts w:ascii="Arial" w:hAnsi="Arial" w:cs="Arial"/>
                <w:b/>
                <w:bCs/>
                <w:i/>
                <w:iCs/>
                <w:sz w:val="18"/>
                <w:lang w:eastAsia="en-GB"/>
              </w:rPr>
            </w:pPr>
            <w:r w:rsidRPr="00AB0CCF">
              <w:rPr>
                <w:rFonts w:ascii="Arial" w:hAnsi="Arial" w:cs="Arial"/>
                <w:b/>
                <w:bCs/>
                <w:i/>
                <w:iCs/>
                <w:sz w:val="18"/>
                <w:lang w:eastAsia="en-GB"/>
              </w:rPr>
              <w:t>channelAccessMode2</w:t>
            </w:r>
          </w:p>
          <w:p w14:paraId="708AA7DE" w14:textId="08708E1B" w:rsidR="00101DEF" w:rsidRPr="00101DEF" w:rsidRDefault="006129A4" w:rsidP="006129A4">
            <w:pPr>
              <w:spacing w:beforeLines="50" w:before="120" w:afterLines="50" w:after="120"/>
              <w:rPr>
                <w:rFonts w:ascii="Arial" w:hAnsi="Arial" w:cs="Arial"/>
                <w:lang w:eastAsia="zh-CN"/>
              </w:rPr>
            </w:pPr>
            <w:r w:rsidRPr="00AB0CCF">
              <w:rPr>
                <w:rFonts w:ascii="Arial" w:hAnsi="Arial" w:cs="Arial"/>
                <w:bCs/>
                <w:sz w:val="18"/>
                <w:lang w:eastAsia="en-GB"/>
              </w:rPr>
              <w:t xml:space="preserve">If present ('enabled'), this field indicates that the UE shall apply channel access mode procedures for operation with shared spectrum channel access in accordance with TS 37.213 [48], clause 4.4 for FR2-2. </w:t>
            </w:r>
            <w:r w:rsidRPr="00AB0CCF">
              <w:rPr>
                <w:rFonts w:ascii="Arial" w:hAnsi="Arial" w:cs="Arial"/>
                <w:bCs/>
                <w:sz w:val="18"/>
                <w:highlight w:val="green"/>
                <w:lang w:eastAsia="en-GB"/>
              </w:rPr>
              <w:t>If absent, the UE shall not apply any channel access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F4E7B" w:rsidR="00A71E0F" w:rsidRPr="0039767C" w:rsidRDefault="0039767C" w:rsidP="0039767C">
            <w:pPr>
              <w:pStyle w:val="CRCoverPage"/>
              <w:spacing w:after="0"/>
              <w:jc w:val="both"/>
              <w:rPr>
                <w:lang w:val="x-none" w:eastAsia="zh-CN"/>
              </w:rPr>
            </w:pPr>
            <w:r>
              <w:t xml:space="preserve">Delete the “UE” from the condition of “When a gNB/UE(s) is required by regulations to sense a channel(s) for availability” and add “by UE” in the condition of “when a gNB provides UE(s) with higher layer parameters </w:t>
            </w:r>
            <w:r>
              <w:rPr>
                <w:i/>
                <w:iCs/>
              </w:rPr>
              <w:t>channelAccessMode2-r17</w:t>
            </w:r>
            <w:r>
              <w:t>” in Clause 4.4 of TS 37.213 v17.2.0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4FC1FF9" w:rsidR="00F154BE" w:rsidRPr="00A71E0F" w:rsidRDefault="00101DEF" w:rsidP="00A71E0F">
            <w:pPr>
              <w:spacing w:after="0"/>
              <w:rPr>
                <w:rFonts w:ascii="Arial" w:hAnsi="Arial" w:cs="Arial"/>
                <w:lang w:val="en-US" w:eastAsia="zh-CN"/>
              </w:rPr>
            </w:pPr>
            <w:r w:rsidRPr="00101DEF">
              <w:rPr>
                <w:rFonts w:ascii="Arial" w:hAnsi="Arial" w:cs="Arial"/>
                <w:lang w:val="en-US" w:eastAsia="zh-CN"/>
              </w:rPr>
              <w:t xml:space="preserve">Ambiguous procedures in Clause 4.4 of TS 37.213 and inconsistency of the specifications with the corresponding descriptions of the higher layer parameter </w:t>
            </w:r>
            <w:r w:rsidRPr="00101DEF">
              <w:rPr>
                <w:rFonts w:ascii="Arial" w:hAnsi="Arial" w:cs="Arial"/>
                <w:i/>
                <w:lang w:val="en-US" w:eastAsia="zh-CN"/>
              </w:rPr>
              <w:t xml:space="preserve">channelAccessMode2-r17 </w:t>
            </w:r>
            <w:r w:rsidRPr="00101DEF">
              <w:rPr>
                <w:rFonts w:ascii="Arial" w:hAnsi="Arial" w:cs="Arial"/>
                <w:lang w:val="en-US" w:eastAsia="zh-CN"/>
              </w:rPr>
              <w:t>in TS 38.331 v17.1.0.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3577E" w:rsidR="001E41F3" w:rsidRPr="00E03E24" w:rsidRDefault="00913259" w:rsidP="00FB1CC5">
            <w:pPr>
              <w:pStyle w:val="CRCoverPage"/>
              <w:spacing w:after="0"/>
              <w:ind w:left="100"/>
              <w:rPr>
                <w:rFonts w:eastAsia="MS Mincho"/>
                <w:noProof/>
                <w:lang w:eastAsia="ja-JP"/>
              </w:rPr>
            </w:pPr>
            <w:r>
              <w:rPr>
                <w:rFonts w:eastAsia="MS Mincho"/>
                <w:noProof/>
                <w:lang w:eastAsia="ja-JP"/>
              </w:rPr>
              <w:t>4.4</w:t>
            </w:r>
            <w:r w:rsidR="00A53B32">
              <w:rPr>
                <w:rFonts w:eastAsia="MS Mincho"/>
                <w:noProof/>
                <w:lang w:eastAsia="ja-JP"/>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36277ECA" w:rsidR="00E03DEA" w:rsidRDefault="00E03DEA">
      <w:pPr>
        <w:spacing w:after="0"/>
        <w:rPr>
          <w:rFonts w:ascii="Arial" w:hAnsi="Arial" w:cstheme="minorBidi"/>
          <w:color w:val="FF0000"/>
          <w:lang w:val="en-US" w:eastAsia="zh-CN"/>
        </w:rPr>
      </w:pPr>
      <w:r>
        <w:rPr>
          <w:rFonts w:ascii="Arial" w:hAnsi="Arial" w:cstheme="minorBidi"/>
          <w:color w:val="FF0000"/>
          <w:lang w:val="en-US" w:eastAsia="zh-CN"/>
        </w:rPr>
        <w:br w:type="page"/>
      </w:r>
    </w:p>
    <w:p w14:paraId="6BE50B5F" w14:textId="77777777" w:rsidR="006129A4" w:rsidRPr="00ED3A03" w:rsidRDefault="006129A4" w:rsidP="006129A4">
      <w:pPr>
        <w:pStyle w:val="Heading2"/>
      </w:pPr>
      <w:bookmarkStart w:id="1" w:name="_Toc106011668"/>
      <w:r w:rsidRPr="00ED3A03">
        <w:lastRenderedPageBreak/>
        <w:t>4.4</w:t>
      </w:r>
      <w:r w:rsidRPr="00ED3A03">
        <w:tab/>
        <w:t>Channel access procedures for frequency range 2-2</w:t>
      </w:r>
      <w:bookmarkEnd w:id="1"/>
    </w:p>
    <w:p w14:paraId="107A9494" w14:textId="77777777" w:rsidR="005F4289" w:rsidRPr="000F6D6D" w:rsidRDefault="005F4289" w:rsidP="005F4289">
      <w:pPr>
        <w:spacing w:after="0"/>
        <w:rPr>
          <w:sz w:val="21"/>
          <w:szCs w:val="21"/>
          <w:lang w:eastAsia="zh-CN"/>
        </w:rPr>
      </w:pPr>
      <w:r w:rsidRPr="00330EB6">
        <w:rPr>
          <w:lang w:val="en-US" w:eastAsia="zh-CN"/>
        </w:rPr>
        <w:t>When a gNB</w:t>
      </w:r>
      <w:r w:rsidRPr="00330EB6">
        <w:rPr>
          <w:strike/>
          <w:color w:val="FF0000"/>
          <w:lang w:val="en-US" w:eastAsia="zh-CN"/>
        </w:rPr>
        <w:t xml:space="preserve">/UE(s) </w:t>
      </w:r>
      <w:r w:rsidRPr="00330EB6">
        <w:rPr>
          <w:lang w:val="en-US" w:eastAsia="zh-CN"/>
        </w:rPr>
        <w:t xml:space="preserve">is required by regulations to sense a channel(s) for availability for performing transmission(s) on the channel(s) or when a gNB provides UE(s) with higher layer parameters channelAccessMode2-r17 by SIB1 or dedicated configuration indicating that the channel access procedures would be performed </w:t>
      </w:r>
      <w:r w:rsidRPr="00330EB6">
        <w:rPr>
          <w:color w:val="FF0000"/>
          <w:u w:val="single"/>
          <w:lang w:val="en-US" w:eastAsia="zh-CN"/>
        </w:rPr>
        <w:t>by UE</w:t>
      </w:r>
      <w:r w:rsidRPr="00330EB6">
        <w:rPr>
          <w:color w:val="FF0000"/>
          <w:lang w:val="en-US" w:eastAsia="zh-CN"/>
        </w:rPr>
        <w:t xml:space="preserve"> </w:t>
      </w:r>
      <w:r w:rsidRPr="00330EB6">
        <w:rPr>
          <w:lang w:val="en-US" w:eastAsia="zh-CN"/>
        </w:rPr>
        <w:t>before transmission(s) on a channel(s), the channel access procedures described in this clause for accessing the channel(s) on which the transmission(s) are performed by the gNB/UE(s), are applied.</w:t>
      </w:r>
    </w:p>
    <w:p w14:paraId="2437DB69" w14:textId="1B0E08AE" w:rsidR="007129C3" w:rsidRPr="006129A4" w:rsidRDefault="006129A4" w:rsidP="006129A4">
      <w:pPr>
        <w:spacing w:after="0"/>
        <w:jc w:val="center"/>
        <w:rPr>
          <w:rFonts w:ascii="Arial" w:hAnsi="Arial" w:cstheme="minorBidi"/>
          <w:color w:val="FF0000"/>
          <w:lang w:eastAsia="zh-CN"/>
        </w:rPr>
      </w:pPr>
      <w:r w:rsidRPr="004E0ADD">
        <w:rPr>
          <w:rFonts w:eastAsia="SimSun"/>
          <w:noProof/>
          <w:color w:val="FF0000"/>
          <w:sz w:val="24"/>
          <w:lang w:eastAsia="zh-CN"/>
        </w:rPr>
        <w:t xml:space="preserve">*** &lt; </w:t>
      </w:r>
      <w:r>
        <w:rPr>
          <w:rFonts w:eastAsia="SimSun"/>
          <w:noProof/>
          <w:color w:val="FF0000"/>
          <w:sz w:val="24"/>
          <w:lang w:eastAsia="zh-CN"/>
        </w:rPr>
        <w:t>Unchanged parts are ommitted</w:t>
      </w:r>
      <w:r w:rsidRPr="004E0ADD">
        <w:rPr>
          <w:rFonts w:eastAsia="SimSun"/>
          <w:noProof/>
          <w:color w:val="FF0000"/>
          <w:sz w:val="24"/>
          <w:lang w:eastAsia="zh-CN"/>
        </w:rPr>
        <w:t>&gt; ***</w:t>
      </w:r>
    </w:p>
    <w:sectPr w:rsidR="007129C3" w:rsidRPr="006129A4"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721B4" w14:textId="77777777" w:rsidR="009E748B" w:rsidRDefault="009E748B">
      <w:r>
        <w:separator/>
      </w:r>
    </w:p>
  </w:endnote>
  <w:endnote w:type="continuationSeparator" w:id="0">
    <w:p w14:paraId="7B707672" w14:textId="77777777" w:rsidR="009E748B" w:rsidRDefault="009E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3BEDA" w14:textId="77777777" w:rsidR="009E748B" w:rsidRDefault="009E748B">
      <w:r>
        <w:separator/>
      </w:r>
    </w:p>
  </w:footnote>
  <w:footnote w:type="continuationSeparator" w:id="0">
    <w:p w14:paraId="1C63911D" w14:textId="77777777" w:rsidR="009E748B" w:rsidRDefault="009E7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2B00DB"/>
    <w:multiLevelType w:val="hybridMultilevel"/>
    <w:tmpl w:val="DD7C9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09691700">
    <w:abstractNumId w:val="4"/>
  </w:num>
  <w:num w:numId="2" w16cid:durableId="219175500">
    <w:abstractNumId w:val="7"/>
  </w:num>
  <w:num w:numId="3" w16cid:durableId="867453081">
    <w:abstractNumId w:val="1"/>
  </w:num>
  <w:num w:numId="4" w16cid:durableId="1341590659">
    <w:abstractNumId w:val="20"/>
  </w:num>
  <w:num w:numId="5" w16cid:durableId="1250851601">
    <w:abstractNumId w:val="10"/>
  </w:num>
  <w:num w:numId="6" w16cid:durableId="366222513">
    <w:abstractNumId w:val="12"/>
  </w:num>
  <w:num w:numId="7" w16cid:durableId="1723208322">
    <w:abstractNumId w:val="8"/>
  </w:num>
  <w:num w:numId="8" w16cid:durableId="802502979">
    <w:abstractNumId w:val="5"/>
  </w:num>
  <w:num w:numId="9" w16cid:durableId="1575621236">
    <w:abstractNumId w:val="24"/>
  </w:num>
  <w:num w:numId="10" w16cid:durableId="729350733">
    <w:abstractNumId w:val="33"/>
  </w:num>
  <w:num w:numId="11" w16cid:durableId="559286347">
    <w:abstractNumId w:val="25"/>
  </w:num>
  <w:num w:numId="12" w16cid:durableId="506292684">
    <w:abstractNumId w:val="22"/>
  </w:num>
  <w:num w:numId="13" w16cid:durableId="1240212312">
    <w:abstractNumId w:val="6"/>
  </w:num>
  <w:num w:numId="14" w16cid:durableId="652023953">
    <w:abstractNumId w:val="31"/>
  </w:num>
  <w:num w:numId="15" w16cid:durableId="913004771">
    <w:abstractNumId w:val="18"/>
  </w:num>
  <w:num w:numId="16" w16cid:durableId="1554274127">
    <w:abstractNumId w:val="29"/>
  </w:num>
  <w:num w:numId="17" w16cid:durableId="221597163">
    <w:abstractNumId w:val="23"/>
  </w:num>
  <w:num w:numId="18" w16cid:durableId="807164438">
    <w:abstractNumId w:val="14"/>
  </w:num>
  <w:num w:numId="19" w16cid:durableId="245384132">
    <w:abstractNumId w:val="2"/>
  </w:num>
  <w:num w:numId="20" w16cid:durableId="350763543">
    <w:abstractNumId w:val="3"/>
  </w:num>
  <w:num w:numId="21" w16cid:durableId="1795176698">
    <w:abstractNumId w:val="30"/>
  </w:num>
  <w:num w:numId="22" w16cid:durableId="1419210188">
    <w:abstractNumId w:val="0"/>
  </w:num>
  <w:num w:numId="23" w16cid:durableId="1654992444">
    <w:abstractNumId w:val="26"/>
  </w:num>
  <w:num w:numId="24" w16cid:durableId="892472723">
    <w:abstractNumId w:val="28"/>
  </w:num>
  <w:num w:numId="25" w16cid:durableId="1782646847">
    <w:abstractNumId w:val="32"/>
  </w:num>
  <w:num w:numId="26" w16cid:durableId="1037196926">
    <w:abstractNumId w:val="15"/>
  </w:num>
  <w:num w:numId="27" w16cid:durableId="556282528">
    <w:abstractNumId w:val="21"/>
  </w:num>
  <w:num w:numId="28" w16cid:durableId="1970358671">
    <w:abstractNumId w:val="17"/>
  </w:num>
  <w:num w:numId="29" w16cid:durableId="1007177777">
    <w:abstractNumId w:val="16"/>
  </w:num>
  <w:num w:numId="30" w16cid:durableId="851530998">
    <w:abstractNumId w:val="13"/>
  </w:num>
  <w:num w:numId="31" w16cid:durableId="211157431">
    <w:abstractNumId w:val="19"/>
  </w:num>
  <w:num w:numId="32" w16cid:durableId="126123472">
    <w:abstractNumId w:val="9"/>
  </w:num>
  <w:num w:numId="33" w16cid:durableId="2134056517">
    <w:abstractNumId w:val="11"/>
  </w:num>
  <w:num w:numId="34" w16cid:durableId="19895532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331C0"/>
    <w:rsid w:val="00040C42"/>
    <w:rsid w:val="0005191C"/>
    <w:rsid w:val="0006155B"/>
    <w:rsid w:val="000751EC"/>
    <w:rsid w:val="00075362"/>
    <w:rsid w:val="00091324"/>
    <w:rsid w:val="000969F2"/>
    <w:rsid w:val="000A588B"/>
    <w:rsid w:val="000A6394"/>
    <w:rsid w:val="000B03A5"/>
    <w:rsid w:val="000B1158"/>
    <w:rsid w:val="000B7FED"/>
    <w:rsid w:val="000C038A"/>
    <w:rsid w:val="000C6598"/>
    <w:rsid w:val="000C7CCC"/>
    <w:rsid w:val="000D44B3"/>
    <w:rsid w:val="000E0758"/>
    <w:rsid w:val="000E19FC"/>
    <w:rsid w:val="00101DEF"/>
    <w:rsid w:val="00121FF7"/>
    <w:rsid w:val="00134FD3"/>
    <w:rsid w:val="00143824"/>
    <w:rsid w:val="00145D43"/>
    <w:rsid w:val="00175E80"/>
    <w:rsid w:val="00192C46"/>
    <w:rsid w:val="001A08B3"/>
    <w:rsid w:val="001A2CCD"/>
    <w:rsid w:val="001A7B60"/>
    <w:rsid w:val="001B52F0"/>
    <w:rsid w:val="001B7A65"/>
    <w:rsid w:val="001D6548"/>
    <w:rsid w:val="001E41F3"/>
    <w:rsid w:val="002051FA"/>
    <w:rsid w:val="0026004D"/>
    <w:rsid w:val="002640DD"/>
    <w:rsid w:val="00275D12"/>
    <w:rsid w:val="00284FEB"/>
    <w:rsid w:val="002860C4"/>
    <w:rsid w:val="00297BF3"/>
    <w:rsid w:val="002A6482"/>
    <w:rsid w:val="002B12B3"/>
    <w:rsid w:val="002B5741"/>
    <w:rsid w:val="002D4B82"/>
    <w:rsid w:val="002E472E"/>
    <w:rsid w:val="00303B62"/>
    <w:rsid w:val="00305409"/>
    <w:rsid w:val="00306FBB"/>
    <w:rsid w:val="003609EF"/>
    <w:rsid w:val="0036231A"/>
    <w:rsid w:val="00367EDC"/>
    <w:rsid w:val="00374DD4"/>
    <w:rsid w:val="00381C54"/>
    <w:rsid w:val="0039767C"/>
    <w:rsid w:val="003A2A17"/>
    <w:rsid w:val="003B1FE2"/>
    <w:rsid w:val="003B3C21"/>
    <w:rsid w:val="003B3CB9"/>
    <w:rsid w:val="003E09D4"/>
    <w:rsid w:val="003E1A36"/>
    <w:rsid w:val="00410371"/>
    <w:rsid w:val="004168A3"/>
    <w:rsid w:val="00417A5C"/>
    <w:rsid w:val="004242F1"/>
    <w:rsid w:val="004305E9"/>
    <w:rsid w:val="00444255"/>
    <w:rsid w:val="00452D1E"/>
    <w:rsid w:val="00455D3B"/>
    <w:rsid w:val="00475C04"/>
    <w:rsid w:val="00482B4F"/>
    <w:rsid w:val="00484A4A"/>
    <w:rsid w:val="004B5C8B"/>
    <w:rsid w:val="004B75B7"/>
    <w:rsid w:val="004B7EDC"/>
    <w:rsid w:val="004C10A4"/>
    <w:rsid w:val="004C458B"/>
    <w:rsid w:val="004F46D4"/>
    <w:rsid w:val="004F533B"/>
    <w:rsid w:val="004F791E"/>
    <w:rsid w:val="00501D08"/>
    <w:rsid w:val="005048CF"/>
    <w:rsid w:val="00510EB0"/>
    <w:rsid w:val="0051580D"/>
    <w:rsid w:val="0051744F"/>
    <w:rsid w:val="005274D1"/>
    <w:rsid w:val="00537D5E"/>
    <w:rsid w:val="00547111"/>
    <w:rsid w:val="0055192F"/>
    <w:rsid w:val="00552DE4"/>
    <w:rsid w:val="005772C1"/>
    <w:rsid w:val="00581A6C"/>
    <w:rsid w:val="00592D74"/>
    <w:rsid w:val="005C7DBC"/>
    <w:rsid w:val="005D3A9B"/>
    <w:rsid w:val="005E2C44"/>
    <w:rsid w:val="005E7AA5"/>
    <w:rsid w:val="005F4289"/>
    <w:rsid w:val="00602A88"/>
    <w:rsid w:val="006048C5"/>
    <w:rsid w:val="006129A4"/>
    <w:rsid w:val="00614E92"/>
    <w:rsid w:val="00621188"/>
    <w:rsid w:val="006257ED"/>
    <w:rsid w:val="00652CE2"/>
    <w:rsid w:val="006534F1"/>
    <w:rsid w:val="00657DD2"/>
    <w:rsid w:val="0066394F"/>
    <w:rsid w:val="00665C47"/>
    <w:rsid w:val="00667B88"/>
    <w:rsid w:val="00695808"/>
    <w:rsid w:val="006A1300"/>
    <w:rsid w:val="006A724A"/>
    <w:rsid w:val="006A78E6"/>
    <w:rsid w:val="006B1DE7"/>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8687E"/>
    <w:rsid w:val="00792342"/>
    <w:rsid w:val="00796E72"/>
    <w:rsid w:val="007977A8"/>
    <w:rsid w:val="007B3AFF"/>
    <w:rsid w:val="007B512A"/>
    <w:rsid w:val="007C2097"/>
    <w:rsid w:val="007C4116"/>
    <w:rsid w:val="007D42BD"/>
    <w:rsid w:val="007D6A07"/>
    <w:rsid w:val="007D7274"/>
    <w:rsid w:val="007F007E"/>
    <w:rsid w:val="007F7259"/>
    <w:rsid w:val="008040A8"/>
    <w:rsid w:val="0081712E"/>
    <w:rsid w:val="00817366"/>
    <w:rsid w:val="008211E1"/>
    <w:rsid w:val="0082565D"/>
    <w:rsid w:val="008257C9"/>
    <w:rsid w:val="008279FA"/>
    <w:rsid w:val="00845646"/>
    <w:rsid w:val="008626E7"/>
    <w:rsid w:val="00865DBB"/>
    <w:rsid w:val="00867BED"/>
    <w:rsid w:val="00870EE7"/>
    <w:rsid w:val="0087319F"/>
    <w:rsid w:val="00880C2C"/>
    <w:rsid w:val="008863B9"/>
    <w:rsid w:val="008959BD"/>
    <w:rsid w:val="008A45A6"/>
    <w:rsid w:val="008C32E0"/>
    <w:rsid w:val="008C4049"/>
    <w:rsid w:val="008D34E9"/>
    <w:rsid w:val="008E01AA"/>
    <w:rsid w:val="008E21A4"/>
    <w:rsid w:val="008F032B"/>
    <w:rsid w:val="008F3789"/>
    <w:rsid w:val="008F686C"/>
    <w:rsid w:val="008F7E2B"/>
    <w:rsid w:val="0090387D"/>
    <w:rsid w:val="009061BE"/>
    <w:rsid w:val="00913259"/>
    <w:rsid w:val="009148DE"/>
    <w:rsid w:val="009155FD"/>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E748B"/>
    <w:rsid w:val="009F734F"/>
    <w:rsid w:val="00A246B6"/>
    <w:rsid w:val="00A463B4"/>
    <w:rsid w:val="00A47E70"/>
    <w:rsid w:val="00A50CF0"/>
    <w:rsid w:val="00A53B32"/>
    <w:rsid w:val="00A57879"/>
    <w:rsid w:val="00A71E0F"/>
    <w:rsid w:val="00A7671C"/>
    <w:rsid w:val="00A77C85"/>
    <w:rsid w:val="00A958AE"/>
    <w:rsid w:val="00AA0AD1"/>
    <w:rsid w:val="00AA2CBC"/>
    <w:rsid w:val="00AB0E54"/>
    <w:rsid w:val="00AC5820"/>
    <w:rsid w:val="00AD1CD8"/>
    <w:rsid w:val="00AE5CC1"/>
    <w:rsid w:val="00B12854"/>
    <w:rsid w:val="00B258BB"/>
    <w:rsid w:val="00B4329D"/>
    <w:rsid w:val="00B43C1D"/>
    <w:rsid w:val="00B472DB"/>
    <w:rsid w:val="00B564B5"/>
    <w:rsid w:val="00B6033B"/>
    <w:rsid w:val="00B643B5"/>
    <w:rsid w:val="00B66A87"/>
    <w:rsid w:val="00B67B97"/>
    <w:rsid w:val="00B76378"/>
    <w:rsid w:val="00B84184"/>
    <w:rsid w:val="00B90C05"/>
    <w:rsid w:val="00B952D0"/>
    <w:rsid w:val="00B968C8"/>
    <w:rsid w:val="00BA29C2"/>
    <w:rsid w:val="00BA3EC5"/>
    <w:rsid w:val="00BA51D9"/>
    <w:rsid w:val="00BB5DFC"/>
    <w:rsid w:val="00BC44F2"/>
    <w:rsid w:val="00BD0199"/>
    <w:rsid w:val="00BD0BDB"/>
    <w:rsid w:val="00BD279D"/>
    <w:rsid w:val="00BD5810"/>
    <w:rsid w:val="00BD6BB8"/>
    <w:rsid w:val="00BE63ED"/>
    <w:rsid w:val="00C138EE"/>
    <w:rsid w:val="00C41EE3"/>
    <w:rsid w:val="00C43B6F"/>
    <w:rsid w:val="00C45F5C"/>
    <w:rsid w:val="00C53B05"/>
    <w:rsid w:val="00C56E43"/>
    <w:rsid w:val="00C66BA2"/>
    <w:rsid w:val="00C90381"/>
    <w:rsid w:val="00C94803"/>
    <w:rsid w:val="00C95985"/>
    <w:rsid w:val="00CA58D4"/>
    <w:rsid w:val="00CB0929"/>
    <w:rsid w:val="00CB6E7A"/>
    <w:rsid w:val="00CC0E8B"/>
    <w:rsid w:val="00CC5026"/>
    <w:rsid w:val="00CC68D0"/>
    <w:rsid w:val="00CD097B"/>
    <w:rsid w:val="00D00A9D"/>
    <w:rsid w:val="00D03F9A"/>
    <w:rsid w:val="00D0478E"/>
    <w:rsid w:val="00D06D51"/>
    <w:rsid w:val="00D0713B"/>
    <w:rsid w:val="00D24991"/>
    <w:rsid w:val="00D356E2"/>
    <w:rsid w:val="00D4729F"/>
    <w:rsid w:val="00D50255"/>
    <w:rsid w:val="00D63690"/>
    <w:rsid w:val="00D63E06"/>
    <w:rsid w:val="00D66520"/>
    <w:rsid w:val="00D76C23"/>
    <w:rsid w:val="00D831C4"/>
    <w:rsid w:val="00D90F64"/>
    <w:rsid w:val="00DA08E5"/>
    <w:rsid w:val="00DB111B"/>
    <w:rsid w:val="00DB4636"/>
    <w:rsid w:val="00DD06F4"/>
    <w:rsid w:val="00DD5F4B"/>
    <w:rsid w:val="00DE0935"/>
    <w:rsid w:val="00DE34CF"/>
    <w:rsid w:val="00DE695C"/>
    <w:rsid w:val="00E03DEA"/>
    <w:rsid w:val="00E03E24"/>
    <w:rsid w:val="00E13F3D"/>
    <w:rsid w:val="00E20A59"/>
    <w:rsid w:val="00E34898"/>
    <w:rsid w:val="00E40230"/>
    <w:rsid w:val="00E5309E"/>
    <w:rsid w:val="00E9770A"/>
    <w:rsid w:val="00EB09B7"/>
    <w:rsid w:val="00EC043F"/>
    <w:rsid w:val="00EC187F"/>
    <w:rsid w:val="00EC63DB"/>
    <w:rsid w:val="00EE7D7C"/>
    <w:rsid w:val="00F154BE"/>
    <w:rsid w:val="00F25D98"/>
    <w:rsid w:val="00F300FB"/>
    <w:rsid w:val="00F475B5"/>
    <w:rsid w:val="00F52C3A"/>
    <w:rsid w:val="00F52D1B"/>
    <w:rsid w:val="00F637CE"/>
    <w:rsid w:val="00F658B8"/>
    <w:rsid w:val="00F97190"/>
    <w:rsid w:val="00FA1B90"/>
    <w:rsid w:val="00FA484B"/>
    <w:rsid w:val="00FB1CC5"/>
    <w:rsid w:val="00FB6386"/>
    <w:rsid w:val="00FC49D1"/>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790636005">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504130055">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 w:id="188790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043379F-1AC5-4919-B77D-4C165C10E60F}">
  <ds:schemaRefs>
    <ds:schemaRef ds:uri="http://schemas.openxmlformats.org/officeDocument/2006/bibliography"/>
  </ds:schemaRefs>
</ds:datastoreItem>
</file>

<file path=customXml/itemProps4.xml><?xml version="1.0" encoding="utf-8"?>
<ds:datastoreItem xmlns:ds="http://schemas.openxmlformats.org/officeDocument/2006/customXml" ds:itemID="{EAFC887F-F0F3-4032-8B8A-743AE3402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544</Words>
  <Characters>3105</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MCC: PMER</cp:lastModifiedBy>
  <cp:revision>25</cp:revision>
  <cp:lastPrinted>1900-01-01T08:00:00Z</cp:lastPrinted>
  <dcterms:created xsi:type="dcterms:W3CDTF">2022-08-12T06:19:00Z</dcterms:created>
  <dcterms:modified xsi:type="dcterms:W3CDTF">2022-09-04T17:21:00Z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1644572516</vt:lpwstr>
  </property>
  <property fmtid="{D5CDD505-2E9C-101B-9397-08002B2CF9AE}" pid="26" name="_2015_ms_pID_725343">
    <vt:lpwstr>(3)HcDy/x6vY1qSvVNcQtn336Z+FLlqO2aK6AhYeX+s2DuF7QvYT+x1dGNuie+kuGGhymoa+Hma
W7ReyaN60MdlfCzP+AAQc5tCeOAct+J+vxRLNZX42yEt+20/vuOn+g+5HCNBWDph/lqxIAFZ
owgGzGfcse+etW1Qc/qopx5EmXzCVYqeGuxqW13fEhE/2VW9skYPtTfaEzSHTlchSbxDygD+
P9OAQLxFlvyC8OD6ig</vt:lpwstr>
  </property>
  <property fmtid="{D5CDD505-2E9C-101B-9397-08002B2CF9AE}" pid="27" name="_2015_ms_pID_7253431">
    <vt:lpwstr>rO459GjrmuLt74yPeON4iCXpTqutdM34K1HU/jM9te18MLdixQKPs1
aZ2xxVgR5Ya44nXFWUFoMH/B0ABql+x6TOkdzKHa3ZwfZIg3/H1ucRmThtbr0f3bVfdneanZ
XCfODsoXvZfvcPUczdk2yLLuuN/iQEc2EwjX3o90s2mQBgX3j28Oy/6ra5IQhlU9dqV42Q9R
aAYnNXWtxOu+glLe41XaQzP6Co2lSXbuxD1J</vt:lpwstr>
  </property>
  <property fmtid="{D5CDD505-2E9C-101B-9397-08002B2CF9AE}" pid="28" name="_2015_ms_pID_7253432">
    <vt:lpwstr>fw==</vt:lpwstr>
  </property>
</Properties>
</file>